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Dategrp-9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Style w:val="cat-FIOgrp-14rplc-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67/2803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ч.4 ст.12.15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Маллаева </w:t>
      </w:r>
      <w:r>
        <w:rPr>
          <w:rStyle w:val="cat-FIOgrp-15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1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неработающего, осуществляющего уход за ребенком-инвалидом,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привлекавшегося к административной ответственности,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4rplc-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2rplc-1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управляя автомобилем марки </w:t>
      </w:r>
      <w:r>
        <w:rPr>
          <w:rStyle w:val="cat-CarMakeModelgrp-23rplc-11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Фартун</w:t>
      </w:r>
      <w:r>
        <w:rPr>
          <w:rFonts w:ascii="Times New Roman" w:eastAsia="Times New Roman" w:hAnsi="Times New Roman" w:cs="Times New Roman"/>
          <w:sz w:val="26"/>
          <w:szCs w:val="26"/>
        </w:rPr>
        <w:t>ер»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szCs w:val="26"/>
        </w:rPr>
        <w:t>К883КА 186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двигаясь по автомобильной </w:t>
      </w:r>
      <w:r>
        <w:rPr>
          <w:rStyle w:val="cat-Addressgrp-4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«Тюмень-Тобольск-Ханты-Мансийск» на </w:t>
      </w:r>
      <w:r>
        <w:rPr>
          <w:rFonts w:ascii="Times New Roman" w:eastAsia="Times New Roman" w:hAnsi="Times New Roman" w:cs="Times New Roman"/>
          <w:sz w:val="26"/>
          <w:szCs w:val="26"/>
        </w:rPr>
        <w:t>921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км. данной автомобильной дороги в </w:t>
      </w:r>
      <w:r>
        <w:rPr>
          <w:rStyle w:val="cat-Addressgrp-3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обгон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GRETA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WALL</w:t>
      </w:r>
      <w:r>
        <w:rPr>
          <w:rFonts w:ascii="Times New Roman" w:eastAsia="Times New Roman" w:hAnsi="Times New Roman" w:cs="Times New Roman"/>
          <w:sz w:val="26"/>
          <w:szCs w:val="26"/>
        </w:rPr>
        <w:t>» государственный регистрационный знак Х248ВС 977 рег.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двигавшегося в попутном направлении с выездом на полосу, предназначенную для встречного движения, в зоне действия дорожного знака 3.20 «Обгон запрещен», чем нарушил п.1.3 Правил дорожного движения Российской Федерации, утвержденных </w:t>
      </w:r>
      <w:hyperlink r:id="rId4" w:anchor="/document/1305770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Правительства РФ от </w:t>
      </w:r>
      <w:r>
        <w:rPr>
          <w:rStyle w:val="cat-Dategrp-10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№1090 (далее-ПДД РФ).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FIOgrp-14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правонарушения не оспаривал, по обстоятельства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дела пояснил, что </w:t>
      </w:r>
      <w:r>
        <w:rPr>
          <w:rStyle w:val="cat-Dategrp-11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 второй половине двигался в сторону </w:t>
      </w:r>
      <w:r>
        <w:rPr>
          <w:rStyle w:val="cat-Addressgrp-5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Addressgrp-4rplc-1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совершил обгон транспортного средства в зоне действия знака «3.20», так как поторопился.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4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hyperlink r:id="rId4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 4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атьи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предусмотрена административная ответственность за выезд в нарушение </w:t>
      </w:r>
      <w:hyperlink r:id="rId4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кроме случаев, предусмотренных ч.3 настоящей статьи.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anchor="/document/10105643/entry/35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п.4 ст.22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12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№196-ФЗ «О безопасности дорожного движения» единый порядок дорожного движения на всей </w:t>
      </w:r>
      <w:r>
        <w:rPr>
          <w:rStyle w:val="cat-Addressgrp-6rplc-2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устанавливается </w:t>
      </w:r>
      <w:hyperlink r:id="rId4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Правилами дорожного движения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утверждаемыми Правительством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4" w:anchor="/document/10105643/entry/24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ч.4 ст.24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0105643/entry/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ст.31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«О безопасности дорожного движения»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anchor="/document/1305770/entry/100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ПДД РФ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 транспортного средства в соответствии с пунктом 10.1 ПДД РФ должен вести транспортное средство с учетом постоянного контроля за движением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средства для выполнения требований ПДД и обязан следить за наличием знаков и руководствоваться ими во время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anchor="/document/1305770/entry/10001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Пункт 3 Приложения №1 к </w:t>
      </w:r>
      <w:r>
        <w:rPr>
          <w:rFonts w:ascii="Times New Roman" w:eastAsia="Times New Roman" w:hAnsi="Times New Roman" w:cs="Times New Roman"/>
          <w:sz w:val="26"/>
          <w:szCs w:val="26"/>
        </w:rPr>
        <w:t>ПДД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предусматривает, что запрещающие знаки вводят или отменяют определенные ограничения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Знак 3.20 «Обгон запрещен» Приложения №1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ПДД РФ </w:t>
      </w:r>
      <w:r>
        <w:rPr>
          <w:rFonts w:ascii="Times New Roman" w:eastAsia="Times New Roman" w:hAnsi="Times New Roman" w:cs="Times New Roman"/>
          <w:sz w:val="26"/>
          <w:szCs w:val="26"/>
        </w:rPr>
        <w:t>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</w:t>
      </w:r>
      <w:r>
        <w:rPr>
          <w:rFonts w:ascii="Tahoma" w:eastAsia="Tahoma" w:hAnsi="Tahoma" w:cs="Tahoma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 совершения </w:t>
      </w:r>
      <w:r>
        <w:rPr>
          <w:rStyle w:val="cat-FIOgrp-14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выразившегося в совершении обгона в зоне действия знака 3.20 «Обгон запрещен» подтверждается совокупностью исследованных в ходе судебного заседания доказательств, а именно: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-протоколом серии 86ХМ №</w:t>
      </w:r>
      <w:r>
        <w:rPr>
          <w:rFonts w:ascii="Times New Roman" w:eastAsia="Times New Roman" w:hAnsi="Times New Roman" w:cs="Times New Roman"/>
          <w:sz w:val="26"/>
          <w:szCs w:val="26"/>
        </w:rPr>
        <w:t>638564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составленным с участием </w:t>
      </w:r>
      <w:r>
        <w:rPr>
          <w:rStyle w:val="cat-FIOgrp-14rplc-2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-схемой места совершения административного правонарушения, составленной в присутствии </w:t>
      </w:r>
      <w:r>
        <w:rPr>
          <w:rStyle w:val="cat-FIOgrp-14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свидетеля </w:t>
      </w:r>
      <w:r>
        <w:rPr>
          <w:rStyle w:val="cat-FIOgrp-16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каких-либо замечаний к содержанию схемы от данных лиц не поступило.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-объяснением свидетеля </w:t>
      </w:r>
      <w:r>
        <w:rPr>
          <w:rStyle w:val="cat-FIOgrp-16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схемы организации дорожного движения автомобильной </w:t>
      </w:r>
      <w:r>
        <w:rPr>
          <w:rStyle w:val="cat-Addressgrp-4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участке дороги с км.</w:t>
      </w:r>
      <w:r>
        <w:rPr>
          <w:rFonts w:ascii="Times New Roman" w:eastAsia="Times New Roman" w:hAnsi="Times New Roman" w:cs="Times New Roman"/>
          <w:sz w:val="26"/>
          <w:szCs w:val="26"/>
        </w:rPr>
        <w:t>846+151</w:t>
      </w:r>
      <w:r>
        <w:rPr>
          <w:rFonts w:ascii="Times New Roman" w:eastAsia="Times New Roman" w:hAnsi="Times New Roman" w:cs="Times New Roman"/>
          <w:sz w:val="26"/>
          <w:szCs w:val="26"/>
        </w:rPr>
        <w:t>-км.</w:t>
      </w:r>
      <w:r>
        <w:rPr>
          <w:rFonts w:ascii="Times New Roman" w:eastAsia="Times New Roman" w:hAnsi="Times New Roman" w:cs="Times New Roman"/>
          <w:sz w:val="26"/>
          <w:szCs w:val="26"/>
        </w:rPr>
        <w:t>952+979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-рапортом ИДПС взвода №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роты №1 ОБ ДПС ГИБДД УМВД России по ХМАО-Югре от </w:t>
      </w:r>
      <w:r>
        <w:rPr>
          <w:rStyle w:val="cat-Dategrp-11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обстоятельствам выявления правонарушения;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совокупности изложенных доказательств мировой судья приходит к выводу о виновности </w:t>
      </w:r>
      <w:r>
        <w:rPr>
          <w:rStyle w:val="cat-FIOgrp-14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квалификации его действий по ч.4 ст.12.15 КоАП РФ 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выезд в нарушение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дорожного движения на полосу, предназначенную для встречного движения.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характер и тяжесть совершенного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4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правонарушение, ставящее под угрозу безопасность дорожного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 обстоятельствами являю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тся признание вины в совершенном правонарушение,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наличие на иждивении ребенка-инвалида,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обстоятельств, мировым судьей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ст.ст.23.1, 29.10 КоАП РФ, мировой судья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Маллаева </w:t>
      </w:r>
      <w:r>
        <w:rPr>
          <w:rStyle w:val="cat-FIOgrp-15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ч.4 ст.12.15 КоАП РФ, и назначить ему наказание в виде штрафа в размере </w:t>
      </w:r>
      <w:r>
        <w:rPr>
          <w:rStyle w:val="cat-Sumgrp-19rplc-3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ст.32.2 КоАП РФ, либо со дня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истечения срока отсрочки или срока рассрочки, предусмотренных статьей 31.5 настоящего Кодекса (ч.1 ст.32.2 КоАП РФ).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ч.1.3 ст.32.2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7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 статьи 12.7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90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90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12.10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5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60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3.1 статьи 12.16,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 -</w:t>
      </w:r>
      <w:r>
        <w:rPr>
          <w:rStyle w:val="cat-Addressgrp-7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8rplc-3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(УМВД России по ХМАО-Югре) ОКТМО </w:t>
      </w:r>
      <w:r>
        <w:rPr>
          <w:rStyle w:val="cat-PhoneNumbergrp-24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860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Style w:val="cat-PhoneNumbergrp-25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</w:t>
      </w:r>
      <w:r>
        <w:rPr>
          <w:rStyle w:val="cat-Sumgrp-20rplc-40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/с 401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028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10245370000007 счет получателя: 03100643000000018700, банк получателя РКЦ Ханты-Мансийск </w:t>
      </w:r>
      <w:r>
        <w:rPr>
          <w:rStyle w:val="cat-Addressgrp-0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188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Style w:val="cat-PhoneNumbergrp-26rplc-4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7rplc-4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БИК </w:t>
      </w:r>
      <w:r>
        <w:rPr>
          <w:rStyle w:val="cat-PhoneNumbergrp-28rplc-4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УИН </w:t>
      </w:r>
      <w:r>
        <w:rPr>
          <w:rFonts w:ascii="Times New Roman" w:eastAsia="Times New Roman" w:hAnsi="Times New Roman" w:cs="Times New Roman"/>
          <w:sz w:val="26"/>
          <w:szCs w:val="26"/>
        </w:rPr>
        <w:t>18810486240910019657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через мирового судью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</w:t>
      </w:r>
      <w:r>
        <w:rPr>
          <w:rFonts w:ascii="Times New Roman" w:eastAsia="Times New Roman" w:hAnsi="Times New Roman" w:cs="Times New Roman"/>
          <w:sz w:val="26"/>
          <w:szCs w:val="26"/>
        </w:rPr>
        <w:t>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8rplc-45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Style w:val="cat-FIOgrp-18rplc-46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32547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3rplc-3">
    <w:name w:val="cat-FIO grp-13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PassportDatagrp-21rplc-6">
    <w:name w:val="cat-PassportData grp-21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4rplc-8">
    <w:name w:val="cat-FIO grp-14 rplc-8"/>
    <w:basedOn w:val="DefaultParagraphFont"/>
  </w:style>
  <w:style w:type="character" w:customStyle="1" w:styleId="cat-Dategrp-11rplc-9">
    <w:name w:val="cat-Date grp-11 rplc-9"/>
    <w:basedOn w:val="DefaultParagraphFont"/>
  </w:style>
  <w:style w:type="character" w:customStyle="1" w:styleId="cat-Timegrp-22rplc-10">
    <w:name w:val="cat-Time grp-22 rplc-10"/>
    <w:basedOn w:val="DefaultParagraphFont"/>
  </w:style>
  <w:style w:type="character" w:customStyle="1" w:styleId="cat-CarMakeModelgrp-23rplc-11">
    <w:name w:val="cat-CarMakeModel grp-2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Dategrp-11rplc-16">
    <w:name w:val="cat-Date grp-11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Dategrp-12rplc-20">
    <w:name w:val="cat-Date grp-12 rplc-20"/>
    <w:basedOn w:val="DefaultParagraphFont"/>
  </w:style>
  <w:style w:type="character" w:customStyle="1" w:styleId="cat-Addressgrp-6rplc-21">
    <w:name w:val="cat-Address grp-6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FIOgrp-14rplc-32">
    <w:name w:val="cat-FIO grp-14 rplc-32"/>
    <w:basedOn w:val="DefaultParagraphFont"/>
  </w:style>
  <w:style w:type="character" w:customStyle="1" w:styleId="cat-FIOgrp-14rplc-33">
    <w:name w:val="cat-FIO grp-14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Sumgrp-19rplc-35">
    <w:name w:val="cat-Sum grp-19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Addressgrp-8rplc-37">
    <w:name w:val="cat-Address grp-8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Sumgrp-20rplc-40">
    <w:name w:val="cat-Sum grp-20 rplc-40"/>
    <w:basedOn w:val="DefaultParagraphFont"/>
  </w:style>
  <w:style w:type="character" w:customStyle="1" w:styleId="cat-Addressgrp-0rplc-41">
    <w:name w:val="cat-Address grp-0 rplc-41"/>
    <w:basedOn w:val="DefaultParagraphFont"/>
  </w:style>
  <w:style w:type="character" w:customStyle="1" w:styleId="cat-PhoneNumbergrp-26rplc-42">
    <w:name w:val="cat-PhoneNumber grp-26 rplc-42"/>
    <w:basedOn w:val="DefaultParagraphFont"/>
  </w:style>
  <w:style w:type="character" w:customStyle="1" w:styleId="cat-PhoneNumbergrp-27rplc-43">
    <w:name w:val="cat-PhoneNumber grp-27 rplc-43"/>
    <w:basedOn w:val="DefaultParagraphFont"/>
  </w:style>
  <w:style w:type="character" w:customStyle="1" w:styleId="cat-PhoneNumbergrp-28rplc-44">
    <w:name w:val="cat-PhoneNumber grp-28 rplc-44"/>
    <w:basedOn w:val="DefaultParagraphFont"/>
  </w:style>
  <w:style w:type="character" w:customStyle="1" w:styleId="cat-FIOgrp-18rplc-45">
    <w:name w:val="cat-FIO grp-18 rplc-45"/>
    <w:basedOn w:val="DefaultParagraphFont"/>
  </w:style>
  <w:style w:type="character" w:customStyle="1" w:styleId="cat-FIOgrp-18rplc-46">
    <w:name w:val="cat-FIO grp-18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89B2D-F59F-4329-B84E-E5585B54360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